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436F7FD2" w14:textId="77777777" w:rsidTr="00A357CC">
        <w:tc>
          <w:tcPr>
            <w:tcW w:w="4747" w:type="dxa"/>
          </w:tcPr>
          <w:p w14:paraId="436F7FD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36F7FD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436F7FD5" w14:textId="77777777" w:rsidTr="00A357CC">
        <w:tc>
          <w:tcPr>
            <w:tcW w:w="4747" w:type="dxa"/>
          </w:tcPr>
          <w:p w14:paraId="436F7FD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36F7FD4" w14:textId="78CB58D4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21531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21531">
              <w:rPr>
                <w:rFonts w:ascii="Times New Roman" w:hAnsi="Times New Roman"/>
                <w:spacing w:val="20"/>
                <w:sz w:val="24"/>
                <w:szCs w:val="24"/>
              </w:rPr>
              <w:t>29.08.2024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21531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21531">
              <w:rPr>
                <w:rFonts w:ascii="Times New Roman" w:hAnsi="Times New Roman"/>
                <w:spacing w:val="20"/>
                <w:sz w:val="24"/>
                <w:szCs w:val="24"/>
              </w:rPr>
              <w:t>1-4/24/190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436F7FD8" w14:textId="77777777" w:rsidTr="00A357CC">
        <w:tc>
          <w:tcPr>
            <w:tcW w:w="4747" w:type="dxa"/>
          </w:tcPr>
          <w:p w14:paraId="436F7FD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36F7FD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36F7FDB" w14:textId="77777777" w:rsidTr="00A357CC">
        <w:tc>
          <w:tcPr>
            <w:tcW w:w="4747" w:type="dxa"/>
          </w:tcPr>
          <w:p w14:paraId="436F7FD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436F7FD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36F7FDE" w14:textId="77777777" w:rsidTr="00A357CC">
        <w:tc>
          <w:tcPr>
            <w:tcW w:w="4747" w:type="dxa"/>
          </w:tcPr>
          <w:p w14:paraId="436F7FDC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436F7FD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436F7FDF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6F7FE0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436F7FE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6F7FE1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436F7FE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6F7FE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36F7FE6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6F7FE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36F7FE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6F7FE7" w14:textId="3B9948BC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21531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21531">
              <w:rPr>
                <w:rFonts w:ascii="Times New Roman" w:hAnsi="Times New Roman"/>
                <w:b/>
                <w:sz w:val="24"/>
                <w:szCs w:val="24"/>
              </w:rPr>
              <w:t>Tapa valla jäätmekava aastateks 2025-2030 koostamise algatamine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436F7FE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6F7FE9" w14:textId="77777777" w:rsidR="00772CF5" w:rsidRPr="0035746A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6F7FEA" w14:textId="77777777" w:rsidR="00435C14" w:rsidRPr="0035746A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436F7FED" w14:textId="77777777" w:rsidTr="00435C14">
        <w:tc>
          <w:tcPr>
            <w:tcW w:w="9354" w:type="dxa"/>
            <w:gridSpan w:val="2"/>
          </w:tcPr>
          <w:p w14:paraId="2062557C" w14:textId="77777777" w:rsidR="0035746A" w:rsidRPr="0035746A" w:rsidRDefault="0035746A" w:rsidP="0035746A">
            <w:pPr>
              <w:jc w:val="both"/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</w:pPr>
            <w:r w:rsidRPr="0035746A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Kohaliku omavalitsuse korralduse seaduse § 6 lõike 1 ja § 37 lõike 3 punkti 2 ning jäätmeseaduse § 39 lõike 1 ja § 42 lõike 1 alusel:</w:t>
            </w:r>
          </w:p>
          <w:p w14:paraId="0D265435" w14:textId="77777777" w:rsidR="0035746A" w:rsidRPr="0035746A" w:rsidRDefault="0035746A" w:rsidP="0035746A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>Algatada Tapa valla jäätmekava aastateks 2025-2030 koostamine.</w:t>
            </w:r>
          </w:p>
          <w:p w14:paraId="4BBDAF62" w14:textId="77777777" w:rsidR="0035746A" w:rsidRPr="0035746A" w:rsidRDefault="0035746A" w:rsidP="0035746A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>Anda Tapa Vallavalitsusele nõusolek korraldada riigihange Tapa valla jäätmekava koostamise tellimiseks ning eduka pakkujaga lepingu sõlmimiseks.</w:t>
            </w:r>
          </w:p>
          <w:p w14:paraId="1E1FE684" w14:textId="77777777" w:rsidR="0035746A" w:rsidRPr="0035746A" w:rsidRDefault="0035746A" w:rsidP="0035746A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>Otsus jõustub teatavakstegemisest.</w:t>
            </w:r>
          </w:p>
          <w:p w14:paraId="436F7FEC" w14:textId="4CDEF4CE" w:rsidR="00A357CC" w:rsidRPr="0035746A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436F7FEF" w14:textId="77777777" w:rsidTr="00435C14">
        <w:tc>
          <w:tcPr>
            <w:tcW w:w="9354" w:type="dxa"/>
            <w:gridSpan w:val="2"/>
          </w:tcPr>
          <w:p w14:paraId="6B528A17" w14:textId="77777777" w:rsidR="00937203" w:rsidRPr="006422A3" w:rsidRDefault="00937203" w:rsidP="009372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2A3">
              <w:rPr>
                <w:rFonts w:ascii="Times New Roman" w:hAnsi="Times New Roman"/>
                <w:sz w:val="24"/>
                <w:szCs w:val="24"/>
              </w:rPr>
              <w:t>Käesoleva otsuse peale võib esitada Tapa Vallavolikogule vaide haldusmenetluse seaduses sätestatud korras 30 päeva jooksul arvates otsusest teadasaamise päevast või päevast, millal oleks pidanu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422A3">
              <w:rPr>
                <w:rFonts w:ascii="Times New Roman" w:hAnsi="Times New Roman"/>
                <w:sz w:val="24"/>
                <w:szCs w:val="24"/>
              </w:rPr>
              <w:t xml:space="preserve"> otsusest teada saama või esitada kaebuse Tartu Halduskohtu halduskohtumenetluse seadustikus sätestatud korras.</w:t>
            </w:r>
          </w:p>
          <w:p w14:paraId="436F7FEE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6F7FF1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436F7FF6" w14:textId="77777777" w:rsidTr="00E13B6E">
        <w:tc>
          <w:tcPr>
            <w:tcW w:w="4677" w:type="dxa"/>
            <w:shd w:val="clear" w:color="auto" w:fill="auto"/>
          </w:tcPr>
          <w:p w14:paraId="436F7FF2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436F7FF3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36F7FF4" w14:textId="3BFD364B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21531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21531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36F7FF5" w14:textId="5C100858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21531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21531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436F7FF7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6F7FF8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6F7FFD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11C5B5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855CC1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7FA56E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19EA95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59688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9A1F47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AF7AD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532245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DA538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458B2A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D7488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78BF5B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505990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0F1D7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8DAE1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219556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B46C54" w14:textId="77777777" w:rsidR="0035746A" w:rsidRDefault="0035746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436F8000" w14:textId="77777777" w:rsidTr="00435C14">
        <w:tc>
          <w:tcPr>
            <w:tcW w:w="9354" w:type="dxa"/>
            <w:gridSpan w:val="3"/>
          </w:tcPr>
          <w:p w14:paraId="60713B55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Seletuskiri</w:t>
            </w:r>
          </w:p>
          <w:p w14:paraId="436F7FFF" w14:textId="77777777" w:rsidR="0035746A" w:rsidRPr="00C27542" w:rsidRDefault="0035746A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436F8002" w14:textId="77777777" w:rsidTr="00435C14">
        <w:tc>
          <w:tcPr>
            <w:tcW w:w="9354" w:type="dxa"/>
            <w:gridSpan w:val="3"/>
          </w:tcPr>
          <w:p w14:paraId="1729B61A" w14:textId="3457418D" w:rsidR="0035746A" w:rsidRPr="0035746A" w:rsidRDefault="00000000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35746A" w:rsidRPr="001E05DA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 jäätmekava aastateks 2021-2026</w:t>
              </w:r>
            </w:hyperlink>
            <w:r w:rsidR="0035746A" w:rsidRPr="0035746A">
              <w:rPr>
                <w:rFonts w:ascii="Times New Roman" w:hAnsi="Times New Roman"/>
                <w:sz w:val="24"/>
                <w:szCs w:val="24"/>
              </w:rPr>
              <w:t xml:space="preserve"> on vastu võetud Tapa Vallavolikogu 28.09.2020 määrusega nr 87. Seoses </w:t>
            </w:r>
            <w:hyperlink r:id="rId8" w:history="1">
              <w:r w:rsidR="0035746A" w:rsidRPr="001E05DA">
                <w:rPr>
                  <w:rStyle w:val="Hperlink"/>
                  <w:rFonts w:ascii="Times New Roman" w:hAnsi="Times New Roman"/>
                  <w:sz w:val="24"/>
                  <w:szCs w:val="24"/>
                </w:rPr>
                <w:t>riikliku jäätmekava 2023-2028</w:t>
              </w:r>
            </w:hyperlink>
            <w:r w:rsidR="0035746A" w:rsidRPr="0035746A">
              <w:rPr>
                <w:rFonts w:ascii="Times New Roman" w:hAnsi="Times New Roman"/>
                <w:sz w:val="24"/>
                <w:szCs w:val="24"/>
              </w:rPr>
              <w:t xml:space="preserve"> kinnitamisega 20.12.2023 ning 15.05.2021 jõustunud jäätmeseadusega kehtestatud jäätmekava sisunõuete muudatusega tuleb koostada uus Tapa valla jäätmekava. Kuna jäätmekava sisunõuded muutusid oluliselt, siis ei piisa jäätmekava ajakohastamisest.</w:t>
            </w:r>
          </w:p>
          <w:p w14:paraId="363BB6FF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E82D47" w14:textId="3365DF9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Jäätmekava koostamisel lähtutakse riigi jäätmekavast, </w:t>
            </w:r>
            <w:hyperlink r:id="rId9" w:anchor="para39" w:history="1">
              <w:r w:rsidRPr="001E05DA">
                <w:rPr>
                  <w:rStyle w:val="Hperlink"/>
                  <w:rFonts w:ascii="Times New Roman" w:hAnsi="Times New Roman"/>
                  <w:sz w:val="24"/>
                  <w:szCs w:val="24"/>
                </w:rPr>
                <w:t>jäätmeseaduse</w:t>
              </w:r>
            </w:hyperlink>
            <w:r w:rsidRPr="0035746A">
              <w:rPr>
                <w:rFonts w:ascii="Times New Roman" w:hAnsi="Times New Roman"/>
                <w:sz w:val="24"/>
                <w:szCs w:val="24"/>
              </w:rPr>
              <w:t xml:space="preserve"> § 39 lõigetest 1 ja 2 ning §-st 42.</w:t>
            </w:r>
          </w:p>
          <w:p w14:paraId="051DD211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107E69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>Kohaliku omavalitsuse üksuse jäätmekava sisaldab:</w:t>
            </w:r>
          </w:p>
          <w:p w14:paraId="67CE70BD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1) tekkivate jäätmete koguseid liikide ja päritolu kaupa ning hinnangut jäätmevoogudele tulevikus;</w:t>
            </w:r>
          </w:p>
          <w:p w14:paraId="75C7E064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2) kohaliku omavalitsuse üksuse korraldatava jäätmeveo arendamist tema haldusterritooriumil, sealhulgas korraldatud jäätmeveo piirkonna või piirkondade määramist;</w:t>
            </w:r>
          </w:p>
          <w:p w14:paraId="0FF86573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3) jäätmete liigiti kogumise arendamist koos tähtaegadega konkreetsete jäätmeliikide kaupa ning asjakohasel juhul käesoleva seaduse § 31 lõike 6 alusel tehtud erandeid;</w:t>
            </w:r>
          </w:p>
          <w:p w14:paraId="4758AFD7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4) analüüsi, mis tõendab väidetavaid vabastamise asjaolusid ja nende aluste esinemist, kui käesoleva seaduse § 31 lõike 6 alusel nähakse ette erand teatud jäätmete liigiti kogumisest vabastamiseks;</w:t>
            </w:r>
          </w:p>
          <w:p w14:paraId="305E9463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5) olemasolevate jäätmete kogumissüsteemide ja käitlemistaristu kirjeldust;</w:t>
            </w:r>
          </w:p>
          <w:p w14:paraId="376F662B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6) hinnangut vajadusele luua uusi kogumissüsteeme, võttes arvesse, milliseid materjale ja millistes piirkondades liigiti kogutakse ja milliseid erandeid on käesoleva seaduse § 31 lõike 6 alusel tehtud ning milliseid meetmeid võetakse liigiti kogumise parandamiseks;</w:t>
            </w:r>
          </w:p>
          <w:p w14:paraId="47AF4F0C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7) jäätmehoolduse rahastamist;</w:t>
            </w:r>
          </w:p>
          <w:p w14:paraId="2B784784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8) üldise jäätmekäitluspoliitika kirjeldust;</w:t>
            </w:r>
          </w:p>
          <w:p w14:paraId="405C69B8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9) ülevaadet jäätmekäitlusega seotud organisatsioonide kohustustest, sealhulgas jäätmekäitlusega tegelevate avalik-õiguslike ja eraõiguslike isikute vahelise vastutuse kirjeldust;</w:t>
            </w:r>
          </w:p>
          <w:p w14:paraId="34509EB9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10) ülevaadet üldsusele või kindlale tarbijarühmale suunatud teavitamiskampaaniate korraldamisest;</w:t>
            </w:r>
          </w:p>
          <w:p w14:paraId="13E5E1BF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11) andmeid minevikus saastunud jäätmekäitluskohtade ning nende korrastamiseks võetavate meetmete kohta;</w:t>
            </w:r>
          </w:p>
          <w:p w14:paraId="75121B40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12) kohaliku omavalitsuse üksuse jäätmekava rakendamisest keskkonnale avalduva mõju kirjeldust;</w:t>
            </w:r>
          </w:p>
          <w:p w14:paraId="52AC4F4C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13) ringlussevõtuks või muuks taaskasutamiseks sobivate jäätmete, eelkõige olmejäätmete ja biolagunevate jäätmete ladestamise vähendamise plaani ja ladestamise piiramiseks võetud meetmeid;</w:t>
            </w:r>
          </w:p>
          <w:p w14:paraId="376B09ED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14) pakendite ja pakendijäätmete käitlemise kava;</w:t>
            </w:r>
          </w:p>
          <w:p w14:paraId="2068917B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15) asjakohaseid kvalitatiivseid ja kvantitatiivseid näitajaid ja sihtarvusid, sealhulgas tekkivate jäätmete koguse ja nende töötlemise kohta ning kõrvaldatavate või energia tootmiseks kasutatavate olmejäätmete kohta;</w:t>
            </w:r>
          </w:p>
          <w:p w14:paraId="66A1E0FD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 xml:space="preserve">  16) prügistamise, sealhulgas mereprügi vältimise, vähendamise ja koristamise meetmeid.</w:t>
            </w:r>
          </w:p>
          <w:p w14:paraId="6B414AC9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DEEB0B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>Võrreldes varasemate sisunõuetega on lisandunud punktid 4, 13, 14, 15, ja 16.</w:t>
            </w:r>
          </w:p>
          <w:p w14:paraId="7CEBDFBB" w14:textId="77777777" w:rsidR="0035746A" w:rsidRPr="0035746A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6F8001" w14:textId="7FF307DC" w:rsidR="00E13B6E" w:rsidRDefault="0035746A" w:rsidP="00522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6A">
              <w:rPr>
                <w:rFonts w:ascii="Times New Roman" w:hAnsi="Times New Roman"/>
                <w:sz w:val="24"/>
                <w:szCs w:val="24"/>
              </w:rPr>
              <w:t>Hankelepingu eeldatav maksumus on 10 000 eurot käibemaksuga. Õigusakti rakendamisega kaasnevad kulud kaetakse valla eelarvest vastavalt riigihanke tulemusel pakutud maksumusele.</w:t>
            </w:r>
          </w:p>
        </w:tc>
      </w:tr>
      <w:tr w:rsidR="00E13B6E" w14:paraId="436F8004" w14:textId="77777777" w:rsidTr="00435C14">
        <w:tc>
          <w:tcPr>
            <w:tcW w:w="9354" w:type="dxa"/>
            <w:gridSpan w:val="3"/>
          </w:tcPr>
          <w:p w14:paraId="436F8003" w14:textId="77777777" w:rsidR="0035746A" w:rsidRDefault="0035746A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436F8007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436F8005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436F8006" w14:textId="4105F0C9" w:rsidR="00435C14" w:rsidRDefault="0035746A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keskkonnaspetsialist Mailis Sepp</w:t>
            </w:r>
          </w:p>
        </w:tc>
      </w:tr>
      <w:tr w:rsidR="00435C14" w14:paraId="436F800A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436F8008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436F8009" w14:textId="588AA794" w:rsidR="00435C14" w:rsidRDefault="0035746A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keskkonnaspetsialist Mailis Sepp</w:t>
            </w:r>
          </w:p>
        </w:tc>
      </w:tr>
    </w:tbl>
    <w:p w14:paraId="436F800B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10"/>
      <w:footerReference w:type="default" r:id="rId11"/>
      <w:headerReference w:type="first" r:id="rId12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E502E" w14:textId="77777777" w:rsidR="00940684" w:rsidRDefault="00940684" w:rsidP="0058227E">
      <w:pPr>
        <w:spacing w:after="0" w:line="240" w:lineRule="auto"/>
      </w:pPr>
      <w:r>
        <w:separator/>
      </w:r>
    </w:p>
  </w:endnote>
  <w:endnote w:type="continuationSeparator" w:id="0">
    <w:p w14:paraId="75B1AEEA" w14:textId="77777777" w:rsidR="00940684" w:rsidRDefault="00940684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F8013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421531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BFEC3" w14:textId="77777777" w:rsidR="00940684" w:rsidRDefault="00940684" w:rsidP="0058227E">
      <w:pPr>
        <w:spacing w:after="0" w:line="240" w:lineRule="auto"/>
      </w:pPr>
      <w:r>
        <w:separator/>
      </w:r>
    </w:p>
  </w:footnote>
  <w:footnote w:type="continuationSeparator" w:id="0">
    <w:p w14:paraId="656768AA" w14:textId="77777777" w:rsidR="00940684" w:rsidRDefault="00940684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F8010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436F8012" w14:textId="7329062E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F8014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F801F" wp14:editId="436F8020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6F8025" w14:textId="12671E08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6F801F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436F8025" w14:textId="12671E08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36F8015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436F801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6F801E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31016"/>
    <w:multiLevelType w:val="hybridMultilevel"/>
    <w:tmpl w:val="BB7AC9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467316">
    <w:abstractNumId w:val="3"/>
  </w:num>
  <w:num w:numId="2" w16cid:durableId="877164860">
    <w:abstractNumId w:val="4"/>
  </w:num>
  <w:num w:numId="3" w16cid:durableId="2074961090">
    <w:abstractNumId w:val="2"/>
  </w:num>
  <w:num w:numId="4" w16cid:durableId="91825690">
    <w:abstractNumId w:val="0"/>
  </w:num>
  <w:num w:numId="5" w16cid:durableId="149446479">
    <w:abstractNumId w:val="5"/>
  </w:num>
  <w:num w:numId="6" w16cid:durableId="44685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E05DA"/>
    <w:rsid w:val="001F4B34"/>
    <w:rsid w:val="00222B88"/>
    <w:rsid w:val="00271A69"/>
    <w:rsid w:val="002B1191"/>
    <w:rsid w:val="003360B7"/>
    <w:rsid w:val="003568FE"/>
    <w:rsid w:val="0035746A"/>
    <w:rsid w:val="00365D20"/>
    <w:rsid w:val="003B62E0"/>
    <w:rsid w:val="00421531"/>
    <w:rsid w:val="00435C14"/>
    <w:rsid w:val="00480C46"/>
    <w:rsid w:val="0049397B"/>
    <w:rsid w:val="004A0794"/>
    <w:rsid w:val="004E55FF"/>
    <w:rsid w:val="005223CF"/>
    <w:rsid w:val="00554D8D"/>
    <w:rsid w:val="0058227E"/>
    <w:rsid w:val="005A2D31"/>
    <w:rsid w:val="005B06A1"/>
    <w:rsid w:val="00603FA4"/>
    <w:rsid w:val="00646951"/>
    <w:rsid w:val="006B7622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37203"/>
    <w:rsid w:val="00940684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27542"/>
    <w:rsid w:val="00C4063A"/>
    <w:rsid w:val="00CD0CFF"/>
    <w:rsid w:val="00CD6930"/>
    <w:rsid w:val="00DB4C26"/>
    <w:rsid w:val="00DD3C9A"/>
    <w:rsid w:val="00E13B6E"/>
    <w:rsid w:val="00E41682"/>
    <w:rsid w:val="00E54079"/>
    <w:rsid w:val="00EA2011"/>
    <w:rsid w:val="00EB548E"/>
    <w:rsid w:val="00ED16E3"/>
    <w:rsid w:val="00EE41BE"/>
    <w:rsid w:val="00F1409F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F7FD0"/>
  <w15:docId w15:val="{9FBCC31D-4DA8-46B6-98A0-6607128E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1E05DA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1E0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iimaministeerium.ee/jaatmekav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03102020003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17032023037?leiaKehti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3718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4</cp:revision>
  <cp:lastPrinted>2019-01-28T08:15:00Z</cp:lastPrinted>
  <dcterms:created xsi:type="dcterms:W3CDTF">2024-08-29T10:32:00Z</dcterms:created>
  <dcterms:modified xsi:type="dcterms:W3CDTF">2024-09-06T05:41:00Z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